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61C2" w14:textId="0EC6D887" w:rsidR="00CC1134" w:rsidRDefault="00F733DB">
      <w:r>
        <w:rPr>
          <w:rFonts w:ascii="Arial" w:hAnsi="Arial"/>
          <w:color w:val="000000"/>
          <w:sz w:val="20"/>
          <w:szCs w:val="20"/>
          <w:shd w:val="clear" w:color="auto" w:fill="FFFFFF"/>
        </w:rPr>
        <w:t>Памятка о действующих нормативах и возрастных ступенях Всероссийского физкультурно-спортивного комплекса «Готов к труду и обороне» (ГТО).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На данный момент комплекс ГТО состоит из 18 ступеней в соответствии с возрастными группами населения от 6 лет (к школьникам относятся возрастные ступени от 1 до 6) и нормативов по 3 уровням трудности, соответствующих золотому</w:t>
      </w:r>
      <w:r>
        <w:rPr>
          <w:noProof/>
        </w:rPr>
        <w:drawing>
          <wp:inline distT="0" distB="0" distL="0" distR="0" wp14:anchorId="012433D3" wp14:editId="1F06CC48">
            <wp:extent cx="152400" cy="152400"/>
            <wp:effectExtent l="0" t="0" r="0" b="0"/>
            <wp:docPr id="4" name="Рисунок 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, серебряному</w:t>
      </w:r>
      <w:r>
        <w:rPr>
          <w:noProof/>
        </w:rPr>
        <w:drawing>
          <wp:inline distT="0" distB="0" distL="0" distR="0" wp14:anchorId="64E4E8DC" wp14:editId="2807CAF6">
            <wp:extent cx="152400" cy="152400"/>
            <wp:effectExtent l="0" t="0" r="0" b="0"/>
            <wp:docPr id="3" name="Рисунок 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и бронзовому знакам отличия.</w:t>
      </w:r>
      <w:r>
        <w:rPr>
          <w:noProof/>
        </w:rPr>
        <w:drawing>
          <wp:inline distT="0" distB="0" distL="0" distR="0" wp14:anchorId="3CC63D81" wp14:editId="389CDA8E">
            <wp:extent cx="152400" cy="152400"/>
            <wp:effectExtent l="0" t="0" r="0" b="0"/>
            <wp:docPr id="2" name="Рисунок 2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Количество выполненных нормативов испытаний для получения знака отличия того или иного достоинства зависит от нормативов конкретной возрастной ступени. В каждой ступени есть «обязательные» испытания и испытания «по выбору».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Перечень нормативов для каждой возрастной ступени доступен на официальном сайте ГТО </w:t>
      </w:r>
      <w:r>
        <w:rPr>
          <w:noProof/>
        </w:rPr>
        <w:drawing>
          <wp:inline distT="0" distB="0" distL="0" distR="0" wp14:anchorId="1C324D4A" wp14:editId="713102A6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https://www.gto.ru/norms</w:t>
        </w:r>
      </w:hyperlink>
    </w:p>
    <w:p w14:paraId="7D6D5CC6" w14:textId="678D1ECC" w:rsidR="00F733DB" w:rsidRDefault="00F733DB"/>
    <w:p w14:paraId="2BE37684" w14:textId="7AFB7672" w:rsidR="00F733DB" w:rsidRDefault="00F733DB">
      <w:bookmarkStart w:id="0" w:name="_GoBack"/>
      <w:r>
        <w:rPr>
          <w:noProof/>
        </w:rPr>
        <w:drawing>
          <wp:inline distT="0" distB="0" distL="0" distR="0" wp14:anchorId="0D5D8728" wp14:editId="6F286018">
            <wp:extent cx="3413760" cy="2087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34"/>
    <w:rsid w:val="00CC1134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0CE1"/>
  <w15:chartTrackingRefBased/>
  <w15:docId w15:val="{E82D0FDB-8F98-4560-B82E-47512D7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to.ru%2Fnorms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andrew.romanov92@gmail.com</dc:creator>
  <cp:keywords/>
  <dc:description/>
  <cp:lastModifiedBy>andrew.romanov92@gmail.com</cp:lastModifiedBy>
  <cp:revision>2</cp:revision>
  <dcterms:created xsi:type="dcterms:W3CDTF">2024-05-28T13:32:00Z</dcterms:created>
  <dcterms:modified xsi:type="dcterms:W3CDTF">2024-05-28T13:33:00Z</dcterms:modified>
</cp:coreProperties>
</file>